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  <w:r w:rsidRPr="008E230F">
        <w:rPr>
          <w:rFonts w:asciiTheme="minorHAnsi" w:hAnsiTheme="minorHAnsi"/>
          <w:sz w:val="24"/>
          <w:szCs w:val="24"/>
        </w:rPr>
        <w:t xml:space="preserve">NOTICE OF ELECTRONIC MEETING &amp; HOW TO COMMENT VIRTUALLY: </w:t>
      </w: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  <w:r w:rsidRPr="008E230F">
        <w:rPr>
          <w:rFonts w:asciiTheme="minorHAnsi" w:hAnsiTheme="minorHAnsi"/>
          <w:sz w:val="24"/>
          <w:szCs w:val="24"/>
        </w:rPr>
        <w:t>This meeting will be an electronic meeting without an anchor location as permitted by Utah Code Open and Public Meetings Act section 52-4-207(4) as amended June 18, 2020, and Park City Resolution 18-2020, adopted March 19, 2020. The written determination of a substantial health and safety risk, required by Utah Code section 52-4-207(4) i</w:t>
      </w:r>
      <w:r w:rsidR="00F901C0">
        <w:rPr>
          <w:rFonts w:asciiTheme="minorHAnsi" w:hAnsiTheme="minorHAnsi"/>
          <w:sz w:val="24"/>
          <w:szCs w:val="24"/>
        </w:rPr>
        <w:t>s attached as Exhibit A. Planning Commission</w:t>
      </w:r>
      <w:r w:rsidRPr="008E230F">
        <w:rPr>
          <w:rFonts w:asciiTheme="minorHAnsi" w:hAnsiTheme="minorHAnsi"/>
          <w:sz w:val="24"/>
          <w:szCs w:val="24"/>
        </w:rPr>
        <w:t xml:space="preserve"> members will connect electronically. Public comments will be accepted virtually as described below. </w:t>
      </w: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  <w:r w:rsidRPr="008E230F">
        <w:rPr>
          <w:rFonts w:asciiTheme="minorHAnsi" w:hAnsiTheme="minorHAnsi"/>
          <w:sz w:val="24"/>
          <w:szCs w:val="24"/>
        </w:rPr>
        <w:t xml:space="preserve">To comment virtually, use </w:t>
      </w:r>
      <w:proofErr w:type="spellStart"/>
      <w:r w:rsidRPr="008E230F">
        <w:rPr>
          <w:rFonts w:asciiTheme="minorHAnsi" w:hAnsiTheme="minorHAnsi"/>
          <w:sz w:val="24"/>
          <w:szCs w:val="24"/>
        </w:rPr>
        <w:t>eComment</w:t>
      </w:r>
      <w:proofErr w:type="spellEnd"/>
      <w:r w:rsidRPr="008E230F">
        <w:rPr>
          <w:rFonts w:asciiTheme="minorHAnsi" w:hAnsiTheme="minorHAnsi"/>
          <w:sz w:val="24"/>
          <w:szCs w:val="24"/>
        </w:rPr>
        <w:t xml:space="preserve"> or raise your hand on Zoom. </w:t>
      </w:r>
      <w:proofErr w:type="spellStart"/>
      <w:proofErr w:type="gramStart"/>
      <w:r w:rsidRPr="008E230F">
        <w:rPr>
          <w:rFonts w:asciiTheme="minorHAnsi" w:hAnsiTheme="minorHAnsi"/>
          <w:sz w:val="24"/>
          <w:szCs w:val="24"/>
        </w:rPr>
        <w:t>eComments</w:t>
      </w:r>
      <w:proofErr w:type="spellEnd"/>
      <w:proofErr w:type="gramEnd"/>
      <w:r w:rsidRPr="008E230F">
        <w:rPr>
          <w:rFonts w:asciiTheme="minorHAnsi" w:hAnsiTheme="minorHAnsi"/>
          <w:sz w:val="24"/>
          <w:szCs w:val="24"/>
        </w:rPr>
        <w:t xml:space="preserve"> submitted before the meeting date will be attached to the packet as appendices</w:t>
      </w:r>
      <w:r w:rsidR="00F901C0">
        <w:rPr>
          <w:rFonts w:asciiTheme="minorHAnsi" w:hAnsiTheme="minorHAnsi"/>
          <w:sz w:val="24"/>
          <w:szCs w:val="24"/>
        </w:rPr>
        <w:t xml:space="preserve">. </w:t>
      </w:r>
      <w:proofErr w:type="spellStart"/>
      <w:proofErr w:type="gramStart"/>
      <w:r w:rsidR="00F901C0">
        <w:rPr>
          <w:rFonts w:asciiTheme="minorHAnsi" w:hAnsiTheme="minorHAnsi"/>
          <w:sz w:val="24"/>
          <w:szCs w:val="24"/>
        </w:rPr>
        <w:t>eComments</w:t>
      </w:r>
      <w:proofErr w:type="spellEnd"/>
      <w:proofErr w:type="gramEnd"/>
      <w:r w:rsidR="00F901C0">
        <w:rPr>
          <w:rFonts w:asciiTheme="minorHAnsi" w:hAnsiTheme="minorHAnsi"/>
          <w:sz w:val="24"/>
          <w:szCs w:val="24"/>
        </w:rPr>
        <w:t xml:space="preserve"> submitted on Commission</w:t>
      </w:r>
      <w:r w:rsidRPr="008E230F">
        <w:rPr>
          <w:rFonts w:asciiTheme="minorHAnsi" w:hAnsiTheme="minorHAnsi"/>
          <w:sz w:val="24"/>
          <w:szCs w:val="24"/>
        </w:rPr>
        <w:t xml:space="preserve"> meeting days will be read aloud. For more information on participating virtually and to listen live, please go to www.parkcity.org.</w:t>
      </w: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  <w:r w:rsidRPr="008E230F">
        <w:rPr>
          <w:rFonts w:asciiTheme="minorHAnsi" w:hAnsiTheme="minorHAnsi"/>
          <w:sz w:val="24"/>
          <w:szCs w:val="24"/>
        </w:rPr>
        <w:t>Exhibit A: Determination of Substantial Health and Safety Risk</w:t>
      </w: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</w:p>
    <w:p w:rsidR="008E230F" w:rsidRPr="008E230F" w:rsidRDefault="002234D2" w:rsidP="008E23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On August 26th</w:t>
      </w:r>
      <w:r w:rsidR="00F901C0">
        <w:rPr>
          <w:rFonts w:asciiTheme="minorHAnsi" w:hAnsiTheme="minorHAnsi"/>
          <w:sz w:val="24"/>
          <w:szCs w:val="24"/>
        </w:rPr>
        <w:t>, 2020 the Commission Chairperson</w:t>
      </w:r>
      <w:r w:rsidR="008E230F" w:rsidRPr="008E230F">
        <w:rPr>
          <w:rFonts w:asciiTheme="minorHAnsi" w:hAnsiTheme="minorHAnsi"/>
          <w:sz w:val="24"/>
          <w:szCs w:val="24"/>
        </w:rPr>
        <w:t xml:space="preserve"> determined that conducting a meeting with an anchor location presents a substantial risk to the health and safety of those who may be present at the anchor location. Utah Code section 52-4-207(4) requires this determination and the facts upon which it is based, which include:  </w:t>
      </w: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  <w:r w:rsidRPr="008E230F">
        <w:rPr>
          <w:rFonts w:asciiTheme="minorHAnsi" w:hAnsiTheme="minorHAnsi"/>
          <w:sz w:val="24"/>
          <w:szCs w:val="24"/>
        </w:rPr>
        <w:t>The percent of positive COVID-19 cases in Utah has been on the rise since May 27, 2020.</w:t>
      </w: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  <w:r w:rsidRPr="008E230F">
        <w:rPr>
          <w:rFonts w:asciiTheme="minorHAnsi" w:hAnsiTheme="minorHAnsi"/>
          <w:sz w:val="24"/>
          <w:szCs w:val="24"/>
        </w:rPr>
        <w:t>Positive cases from testing have increased from 4.96% to 9.23% during the month of June, and COVID-19 patients in Utah hospitals have increased during the same time period.</w:t>
      </w: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  <w:r w:rsidRPr="008E230F">
        <w:rPr>
          <w:rFonts w:asciiTheme="minorHAnsi" w:hAnsiTheme="minorHAnsi"/>
          <w:sz w:val="24"/>
          <w:szCs w:val="24"/>
        </w:rPr>
        <w:t>As of June 25, 2020 there have been 158 deaths in Utah due to COVID-19.</w:t>
      </w: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  <w:r w:rsidRPr="008E230F">
        <w:rPr>
          <w:rFonts w:asciiTheme="minorHAnsi" w:hAnsiTheme="minorHAnsi"/>
          <w:sz w:val="24"/>
          <w:szCs w:val="24"/>
        </w:rPr>
        <w:t xml:space="preserve">Summit County has the third highest case rate of COVID-19 in the state. </w:t>
      </w: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</w:p>
    <w:p w:rsidR="008E230F" w:rsidRPr="008E230F" w:rsidRDefault="008E230F" w:rsidP="008E230F">
      <w:pPr>
        <w:rPr>
          <w:rFonts w:asciiTheme="minorHAnsi" w:hAnsiTheme="minorHAnsi"/>
          <w:sz w:val="24"/>
          <w:szCs w:val="24"/>
        </w:rPr>
      </w:pPr>
      <w:r w:rsidRPr="008E230F">
        <w:rPr>
          <w:rFonts w:asciiTheme="minorHAnsi" w:hAnsiTheme="minorHAnsi"/>
          <w:sz w:val="24"/>
          <w:szCs w:val="24"/>
        </w:rPr>
        <w:t>This determination is valid for 30 days,</w:t>
      </w:r>
      <w:r w:rsidR="00F901C0">
        <w:rPr>
          <w:rFonts w:asciiTheme="minorHAnsi" w:hAnsiTheme="minorHAnsi"/>
          <w:sz w:val="24"/>
          <w:szCs w:val="24"/>
        </w:rPr>
        <w:t xml:space="preserve"> and is set to expir</w:t>
      </w:r>
      <w:r w:rsidR="002234D2">
        <w:rPr>
          <w:rFonts w:asciiTheme="minorHAnsi" w:hAnsiTheme="minorHAnsi"/>
          <w:sz w:val="24"/>
          <w:szCs w:val="24"/>
        </w:rPr>
        <w:t>e on September 26</w:t>
      </w:r>
      <w:bookmarkStart w:id="0" w:name="_GoBack"/>
      <w:bookmarkEnd w:id="0"/>
      <w:r w:rsidRPr="008E230F">
        <w:rPr>
          <w:rFonts w:asciiTheme="minorHAnsi" w:hAnsiTheme="minorHAnsi"/>
          <w:sz w:val="24"/>
          <w:szCs w:val="24"/>
        </w:rPr>
        <w:t xml:space="preserve">, 2020. </w:t>
      </w:r>
    </w:p>
    <w:p w:rsidR="004A7C6F" w:rsidRPr="004A7C6F" w:rsidRDefault="004A7C6F" w:rsidP="004A7C6F">
      <w:pPr>
        <w:rPr>
          <w:rFonts w:asciiTheme="minorHAnsi" w:hAnsiTheme="minorHAnsi"/>
          <w:sz w:val="24"/>
          <w:szCs w:val="24"/>
        </w:rPr>
      </w:pPr>
    </w:p>
    <w:p w:rsidR="004A7C6F" w:rsidRPr="004A7C6F" w:rsidRDefault="004A7C6F" w:rsidP="004A7C6F">
      <w:pPr>
        <w:rPr>
          <w:rFonts w:asciiTheme="minorHAnsi" w:hAnsiTheme="minorHAnsi"/>
          <w:sz w:val="24"/>
          <w:szCs w:val="24"/>
        </w:rPr>
      </w:pPr>
    </w:p>
    <w:p w:rsidR="004A7C6F" w:rsidRPr="004A7C6F" w:rsidRDefault="002234D2" w:rsidP="004A7C6F">
      <w:p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Dated August 26</w:t>
      </w:r>
      <w:r w:rsidR="004A7C6F" w:rsidRPr="004A7C6F">
        <w:rPr>
          <w:rFonts w:asciiTheme="minorHAnsi" w:hAnsiTheme="minorHAnsi" w:cstheme="minorHAnsi"/>
          <w:sz w:val="24"/>
          <w:szCs w:val="24"/>
        </w:rPr>
        <w:t>, 2020.</w:t>
      </w:r>
      <w:proofErr w:type="gramEnd"/>
      <w:r w:rsidR="004A7C6F" w:rsidRPr="004A7C6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7C6F" w:rsidRPr="004A7C6F" w:rsidRDefault="004A7C6F" w:rsidP="004A7C6F">
      <w:pPr>
        <w:rPr>
          <w:rFonts w:asciiTheme="minorHAnsi" w:hAnsiTheme="minorHAnsi" w:cstheme="minorHAnsi"/>
          <w:sz w:val="24"/>
          <w:szCs w:val="24"/>
        </w:rPr>
      </w:pPr>
    </w:p>
    <w:p w:rsidR="004A7C6F" w:rsidRPr="004A7C6F" w:rsidRDefault="004A7C6F" w:rsidP="004A7C6F">
      <w:pPr>
        <w:rPr>
          <w:rFonts w:asciiTheme="minorHAnsi" w:hAnsiTheme="minorHAnsi" w:cstheme="minorHAnsi"/>
          <w:sz w:val="24"/>
          <w:szCs w:val="24"/>
        </w:rPr>
      </w:pPr>
    </w:p>
    <w:p w:rsidR="004A7C6F" w:rsidRPr="004A7C6F" w:rsidRDefault="004A7C6F" w:rsidP="004A7C6F">
      <w:pPr>
        <w:ind w:left="5760"/>
        <w:rPr>
          <w:rFonts w:asciiTheme="minorHAnsi" w:hAnsiTheme="minorHAnsi" w:cstheme="minorHAnsi"/>
          <w:sz w:val="24"/>
          <w:szCs w:val="24"/>
        </w:rPr>
      </w:pPr>
      <w:r w:rsidRPr="004A7C6F"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4A7C6F" w:rsidRPr="004A7C6F" w:rsidRDefault="00F901C0" w:rsidP="004A7C6F">
      <w:pPr>
        <w:ind w:left="57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Commission / </w:t>
      </w:r>
      <w:r w:rsidR="00D00D1A">
        <w:rPr>
          <w:rFonts w:asciiTheme="minorHAnsi" w:hAnsiTheme="minorHAnsi" w:cstheme="minorHAnsi"/>
          <w:sz w:val="24"/>
          <w:szCs w:val="24"/>
        </w:rPr>
        <w:t>Board Chair</w:t>
      </w:r>
      <w:r w:rsidR="004A7C6F" w:rsidRPr="004A7C6F">
        <w:rPr>
          <w:rFonts w:asciiTheme="minorHAnsi" w:hAnsiTheme="minorHAnsi" w:cstheme="minorHAnsi"/>
          <w:sz w:val="24"/>
          <w:szCs w:val="24"/>
        </w:rPr>
        <w:tab/>
      </w:r>
    </w:p>
    <w:p w:rsidR="004A7C6F" w:rsidRPr="004A7C6F" w:rsidRDefault="004A7C6F" w:rsidP="004A7C6F">
      <w:pPr>
        <w:rPr>
          <w:rFonts w:asciiTheme="minorHAnsi" w:hAnsiTheme="minorHAnsi" w:cstheme="minorHAnsi"/>
          <w:sz w:val="24"/>
          <w:szCs w:val="24"/>
        </w:rPr>
      </w:pPr>
    </w:p>
    <w:p w:rsidR="004A7C6F" w:rsidRPr="004A7C6F" w:rsidRDefault="004A7C6F" w:rsidP="004A7C6F">
      <w:pPr>
        <w:rPr>
          <w:rFonts w:asciiTheme="minorHAnsi" w:hAnsiTheme="minorHAnsi" w:cstheme="minorHAnsi"/>
          <w:sz w:val="24"/>
          <w:szCs w:val="24"/>
        </w:rPr>
      </w:pPr>
    </w:p>
    <w:p w:rsidR="004A7C6F" w:rsidRPr="004A7C6F" w:rsidRDefault="004A7C6F" w:rsidP="004A7C6F">
      <w:pPr>
        <w:rPr>
          <w:rFonts w:asciiTheme="minorHAnsi" w:hAnsiTheme="minorHAnsi" w:cstheme="minorHAnsi"/>
          <w:sz w:val="24"/>
          <w:szCs w:val="24"/>
        </w:rPr>
      </w:pPr>
      <w:r w:rsidRPr="004A7C6F">
        <w:rPr>
          <w:rFonts w:asciiTheme="minorHAnsi" w:hAnsiTheme="minorHAnsi" w:cstheme="minorHAnsi"/>
          <w:sz w:val="24"/>
          <w:szCs w:val="24"/>
        </w:rPr>
        <w:t xml:space="preserve">Approved as to form </w:t>
      </w:r>
      <w:r w:rsidRPr="004A7C6F">
        <w:rPr>
          <w:rFonts w:asciiTheme="minorHAnsi" w:hAnsiTheme="minorHAnsi" w:cstheme="minorHAnsi"/>
          <w:sz w:val="24"/>
          <w:szCs w:val="24"/>
        </w:rPr>
        <w:tab/>
      </w:r>
      <w:r w:rsidRPr="004A7C6F">
        <w:rPr>
          <w:rFonts w:asciiTheme="minorHAnsi" w:hAnsiTheme="minorHAnsi" w:cstheme="minorHAnsi"/>
          <w:sz w:val="24"/>
          <w:szCs w:val="24"/>
        </w:rPr>
        <w:tab/>
      </w:r>
      <w:r w:rsidRPr="004A7C6F">
        <w:rPr>
          <w:rFonts w:asciiTheme="minorHAnsi" w:hAnsiTheme="minorHAnsi" w:cstheme="minorHAnsi"/>
          <w:sz w:val="24"/>
          <w:szCs w:val="24"/>
        </w:rPr>
        <w:tab/>
        <w:t>ATTEST</w:t>
      </w:r>
    </w:p>
    <w:p w:rsidR="004A7C6F" w:rsidRPr="004A7C6F" w:rsidRDefault="004A7C6F" w:rsidP="004A7C6F">
      <w:pPr>
        <w:rPr>
          <w:rFonts w:asciiTheme="minorHAnsi" w:hAnsiTheme="minorHAnsi" w:cstheme="minorHAnsi"/>
          <w:sz w:val="24"/>
          <w:szCs w:val="24"/>
        </w:rPr>
      </w:pPr>
    </w:p>
    <w:p w:rsidR="004A7C6F" w:rsidRPr="004A7C6F" w:rsidRDefault="004A7C6F" w:rsidP="004A7C6F">
      <w:pPr>
        <w:rPr>
          <w:rFonts w:asciiTheme="minorHAnsi" w:hAnsiTheme="minorHAnsi" w:cstheme="minorHAnsi"/>
          <w:sz w:val="24"/>
          <w:szCs w:val="24"/>
        </w:rPr>
      </w:pPr>
      <w:r w:rsidRPr="004A7C6F">
        <w:rPr>
          <w:rFonts w:asciiTheme="minorHAnsi" w:hAnsiTheme="minorHAnsi" w:cstheme="minorHAnsi"/>
          <w:sz w:val="24"/>
          <w:szCs w:val="24"/>
        </w:rPr>
        <w:t>____________________________</w:t>
      </w:r>
      <w:r w:rsidRPr="004A7C6F">
        <w:rPr>
          <w:rFonts w:asciiTheme="minorHAnsi" w:hAnsiTheme="minorHAnsi" w:cstheme="minorHAnsi"/>
          <w:sz w:val="24"/>
          <w:szCs w:val="24"/>
        </w:rPr>
        <w:tab/>
        <w:t>______________________________</w:t>
      </w:r>
      <w:r w:rsidRPr="004A7C6F">
        <w:rPr>
          <w:rFonts w:asciiTheme="minorHAnsi" w:hAnsiTheme="minorHAnsi" w:cstheme="minorHAnsi"/>
          <w:sz w:val="24"/>
          <w:szCs w:val="24"/>
        </w:rPr>
        <w:tab/>
      </w:r>
      <w:r w:rsidRPr="004A7C6F">
        <w:rPr>
          <w:rFonts w:asciiTheme="minorHAnsi" w:hAnsiTheme="minorHAnsi" w:cstheme="minorHAnsi"/>
          <w:sz w:val="24"/>
          <w:szCs w:val="24"/>
        </w:rPr>
        <w:tab/>
      </w:r>
      <w:r w:rsidRPr="004A7C6F">
        <w:rPr>
          <w:rFonts w:asciiTheme="minorHAnsi" w:hAnsiTheme="minorHAnsi" w:cstheme="minorHAnsi"/>
          <w:sz w:val="24"/>
          <w:szCs w:val="24"/>
        </w:rPr>
        <w:tab/>
      </w:r>
      <w:r w:rsidRPr="004A7C6F">
        <w:rPr>
          <w:rFonts w:asciiTheme="minorHAnsi" w:hAnsiTheme="minorHAnsi" w:cstheme="minorHAnsi"/>
          <w:sz w:val="24"/>
          <w:szCs w:val="24"/>
        </w:rPr>
        <w:tab/>
      </w:r>
      <w:r w:rsidRPr="004A7C6F">
        <w:rPr>
          <w:rFonts w:asciiTheme="minorHAnsi" w:hAnsiTheme="minorHAnsi" w:cstheme="minorHAnsi"/>
          <w:sz w:val="24"/>
          <w:szCs w:val="24"/>
        </w:rPr>
        <w:tab/>
      </w:r>
      <w:r w:rsidRPr="004A7C6F">
        <w:rPr>
          <w:rFonts w:asciiTheme="minorHAnsi" w:hAnsiTheme="minorHAnsi" w:cstheme="minorHAnsi"/>
          <w:sz w:val="24"/>
          <w:szCs w:val="24"/>
        </w:rPr>
        <w:tab/>
      </w:r>
      <w:r w:rsidRPr="004A7C6F">
        <w:rPr>
          <w:rFonts w:asciiTheme="minorHAnsi" w:hAnsiTheme="minorHAnsi" w:cstheme="minorHAnsi"/>
          <w:sz w:val="24"/>
          <w:szCs w:val="24"/>
        </w:rPr>
        <w:tab/>
      </w:r>
      <w:r w:rsidRPr="004A7C6F">
        <w:rPr>
          <w:rFonts w:asciiTheme="minorHAnsi" w:hAnsiTheme="minorHAnsi" w:cstheme="minorHAnsi"/>
          <w:sz w:val="24"/>
          <w:szCs w:val="24"/>
        </w:rPr>
        <w:tab/>
      </w:r>
    </w:p>
    <w:p w:rsidR="004A7C6F" w:rsidRDefault="004A7C6F" w:rsidP="004A7C6F">
      <w:pPr>
        <w:rPr>
          <w:rFonts w:asciiTheme="minorHAnsi" w:hAnsiTheme="minorHAnsi"/>
          <w:sz w:val="24"/>
          <w:szCs w:val="24"/>
        </w:rPr>
      </w:pPr>
      <w:r w:rsidRPr="004A7C6F">
        <w:rPr>
          <w:rFonts w:asciiTheme="minorHAnsi" w:hAnsiTheme="minorHAnsi" w:cstheme="minorHAnsi"/>
          <w:sz w:val="24"/>
          <w:szCs w:val="24"/>
        </w:rPr>
        <w:t>City Attorney</w:t>
      </w:r>
      <w:r w:rsidR="004F4816">
        <w:rPr>
          <w:rFonts w:asciiTheme="minorHAnsi" w:hAnsiTheme="minorHAnsi" w:cstheme="minorHAnsi"/>
          <w:sz w:val="24"/>
          <w:szCs w:val="24"/>
        </w:rPr>
        <w:t>’s Office</w:t>
      </w:r>
      <w:r w:rsidR="004F4816">
        <w:rPr>
          <w:rFonts w:asciiTheme="minorHAnsi" w:hAnsiTheme="minorHAnsi" w:cstheme="minorHAnsi"/>
          <w:sz w:val="24"/>
          <w:szCs w:val="24"/>
        </w:rPr>
        <w:tab/>
      </w:r>
      <w:r w:rsidRPr="004A7C6F">
        <w:rPr>
          <w:rFonts w:asciiTheme="minorHAnsi" w:hAnsiTheme="minorHAnsi" w:cstheme="minorHAnsi"/>
          <w:sz w:val="24"/>
          <w:szCs w:val="24"/>
        </w:rPr>
        <w:tab/>
      </w:r>
      <w:r w:rsidRPr="004A7C6F">
        <w:rPr>
          <w:rFonts w:asciiTheme="minorHAnsi" w:hAnsiTheme="minorHAnsi" w:cstheme="minorHAnsi"/>
          <w:sz w:val="24"/>
          <w:szCs w:val="24"/>
        </w:rPr>
        <w:tab/>
        <w:t>City Recorder</w:t>
      </w:r>
    </w:p>
    <w:sectPr w:rsidR="004A7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27DA4"/>
    <w:multiLevelType w:val="hybridMultilevel"/>
    <w:tmpl w:val="B27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82"/>
    <w:rsid w:val="000B7882"/>
    <w:rsid w:val="000E5356"/>
    <w:rsid w:val="002234D2"/>
    <w:rsid w:val="00424B53"/>
    <w:rsid w:val="004A7C6F"/>
    <w:rsid w:val="004F4816"/>
    <w:rsid w:val="00787067"/>
    <w:rsid w:val="008E230F"/>
    <w:rsid w:val="0093018C"/>
    <w:rsid w:val="009B6872"/>
    <w:rsid w:val="009C364C"/>
    <w:rsid w:val="009D20F3"/>
    <w:rsid w:val="00A03C64"/>
    <w:rsid w:val="00AA126C"/>
    <w:rsid w:val="00B334C1"/>
    <w:rsid w:val="00D00D1A"/>
    <w:rsid w:val="00DE19C7"/>
    <w:rsid w:val="00E5759E"/>
    <w:rsid w:val="00F9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8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78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59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E19C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7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C6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C6F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8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78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59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E19C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C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7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C6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C6F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Kochert</dc:creator>
  <cp:lastModifiedBy>Jessica Nelson</cp:lastModifiedBy>
  <cp:revision>4</cp:revision>
  <dcterms:created xsi:type="dcterms:W3CDTF">2020-07-01T22:24:00Z</dcterms:created>
  <dcterms:modified xsi:type="dcterms:W3CDTF">2020-08-21T21:26:00Z</dcterms:modified>
</cp:coreProperties>
</file>